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AF" w:rsidRPr="002A7AD4" w:rsidRDefault="00A307AF" w:rsidP="002A7AD4">
      <w:pPr>
        <w:ind w:firstLine="567"/>
        <w:jc w:val="center"/>
        <w:rPr>
          <w:b/>
        </w:rPr>
      </w:pPr>
      <w:r w:rsidRPr="002A7AD4">
        <w:rPr>
          <w:b/>
        </w:rPr>
        <w:t xml:space="preserve">Порядок </w:t>
      </w:r>
      <w:r w:rsidR="00CC7DFB">
        <w:rPr>
          <w:b/>
        </w:rPr>
        <w:t>создания документа реализации по услугам страхования.</w:t>
      </w:r>
    </w:p>
    <w:p w:rsidR="007417F2" w:rsidRDefault="00FC0334" w:rsidP="007417F2">
      <w:pPr>
        <w:ind w:firstLine="567"/>
        <w:jc w:val="both"/>
      </w:pPr>
      <w:r>
        <w:t xml:space="preserve">Для создания </w:t>
      </w:r>
      <w:r w:rsidR="00850D9C">
        <w:t>документа реализации</w:t>
      </w:r>
      <w:r>
        <w:t xml:space="preserve"> </w:t>
      </w:r>
      <w:r w:rsidR="00CC7DFB">
        <w:t>услуг страхования</w:t>
      </w:r>
      <w:r>
        <w:t xml:space="preserve"> необходимо зайти в 1с и перейти во вкладку «Журналы».</w:t>
      </w:r>
    </w:p>
    <w:p w:rsidR="00F81641" w:rsidRDefault="00F81641" w:rsidP="007417F2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940425" cy="15798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08-02_12-02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334" w:rsidRDefault="00FC0334" w:rsidP="007417F2">
      <w:pPr>
        <w:ind w:firstLine="567"/>
        <w:jc w:val="both"/>
      </w:pPr>
      <w:r>
        <w:t>Во вкладке выбрать «журнал документов по покупателям».</w:t>
      </w:r>
      <w:r w:rsidR="00CC7DFB">
        <w:t xml:space="preserve"> </w:t>
      </w:r>
      <w:r>
        <w:t xml:space="preserve">В открывшемся окне в строке </w:t>
      </w:r>
      <w:r w:rsidR="00850D9C">
        <w:t>«отбор</w:t>
      </w:r>
      <w:r>
        <w:t xml:space="preserve"> по» </w:t>
      </w:r>
      <w:r w:rsidR="00CC7DFB">
        <w:t>необходимо выбрать</w:t>
      </w:r>
      <w:r>
        <w:t xml:space="preserve"> </w:t>
      </w:r>
      <w:r w:rsidR="00850D9C">
        <w:t>организацию,</w:t>
      </w:r>
      <w:r>
        <w:t xml:space="preserve"> по которой будет производит</w:t>
      </w:r>
      <w:r w:rsidR="00850D9C">
        <w:t>ся реализация финансовой услуги;</w:t>
      </w:r>
    </w:p>
    <w:p w:rsidR="00850D9C" w:rsidRDefault="00CC7DFB" w:rsidP="007417F2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00CFB14" wp14:editId="2D08F706">
            <wp:extent cx="5940425" cy="179705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8-08-02_12-52-0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334" w:rsidRDefault="00FC0334" w:rsidP="007417F2">
      <w:pPr>
        <w:ind w:firstLine="567"/>
        <w:jc w:val="both"/>
      </w:pPr>
      <w:r>
        <w:t>Далее необходимо нажать кнопку «Создать» и в открывшемся окне выбрать необходимый вид создаваемого документа.</w:t>
      </w:r>
    </w:p>
    <w:p w:rsidR="00F81641" w:rsidRDefault="00F81641" w:rsidP="007417F2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940425" cy="21145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-08-02_12-08-10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76"/>
                    <a:stretch/>
                  </pic:blipFill>
                  <pic:spPr bwMode="auto">
                    <a:xfrm>
                      <a:off x="0" y="0"/>
                      <a:ext cx="594042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334" w:rsidRDefault="00FC0334" w:rsidP="007417F2">
      <w:pPr>
        <w:ind w:firstLine="567"/>
        <w:jc w:val="both"/>
      </w:pPr>
      <w:r>
        <w:t xml:space="preserve">Если в окне в списке </w:t>
      </w:r>
      <w:r w:rsidR="00810186">
        <w:t>есть похожие документы, новый документ можно создать путем его копирования нажав на кнопку скопировать.</w:t>
      </w:r>
    </w:p>
    <w:p w:rsidR="00CC7DFB" w:rsidRDefault="00810186" w:rsidP="007417F2">
      <w:pPr>
        <w:ind w:firstLine="567"/>
        <w:jc w:val="both"/>
      </w:pPr>
      <w:r>
        <w:t xml:space="preserve">В открывшемся окне </w:t>
      </w:r>
      <w:r w:rsidR="00CC7DFB">
        <w:t>в верхней части необходимо заполнить следующие данные:</w:t>
      </w:r>
    </w:p>
    <w:p w:rsidR="00CC7DFB" w:rsidRDefault="00CC7DFB" w:rsidP="007417F2">
      <w:pPr>
        <w:ind w:firstLine="567"/>
        <w:jc w:val="both"/>
      </w:pPr>
      <w:r>
        <w:t xml:space="preserve">- организацию по которой производится реализация (если организация не </w:t>
      </w:r>
      <w:proofErr w:type="spellStart"/>
      <w:r>
        <w:t>подгрузилась</w:t>
      </w:r>
      <w:proofErr w:type="spellEnd"/>
      <w:r>
        <w:t xml:space="preserve"> автоматически);</w:t>
      </w:r>
    </w:p>
    <w:p w:rsidR="00CC7DFB" w:rsidRDefault="00CC7DFB" w:rsidP="00CC7DFB">
      <w:pPr>
        <w:ind w:firstLine="567"/>
        <w:jc w:val="both"/>
      </w:pPr>
      <w:r>
        <w:t>- контрагента – страховую компанию, которая предоставляет услугу страхования;</w:t>
      </w:r>
    </w:p>
    <w:p w:rsidR="00CC7DFB" w:rsidRPr="00E35187" w:rsidRDefault="00CC7DFB" w:rsidP="00CC7DFB">
      <w:pPr>
        <w:ind w:firstLine="567"/>
        <w:jc w:val="both"/>
      </w:pPr>
      <w:r>
        <w:t xml:space="preserve">- </w:t>
      </w:r>
      <w:r w:rsidR="00E35187">
        <w:t>Склад - выбирается склад автосалона, в котором оформляется покупка</w:t>
      </w:r>
      <w:r w:rsidR="00273145" w:rsidRPr="00273145">
        <w:t xml:space="preserve"> </w:t>
      </w:r>
      <w:r w:rsidR="00273145">
        <w:t>и будет производится оплата</w:t>
      </w:r>
      <w:r w:rsidR="00BB6D33">
        <w:t>. (</w:t>
      </w:r>
      <w:r w:rsidR="00365723" w:rsidRPr="00365723">
        <w:rPr>
          <w:u w:val="single"/>
        </w:rPr>
        <w:t xml:space="preserve">ВАЖНО! </w:t>
      </w:r>
      <w:r w:rsidR="00BB6D33" w:rsidRPr="00365723">
        <w:rPr>
          <w:u w:val="single"/>
        </w:rPr>
        <w:t xml:space="preserve">в зависимости от выбранного склада реализация попадет на пробитие в кассу, соответствующую расположению </w:t>
      </w:r>
      <w:r w:rsidR="00365723">
        <w:rPr>
          <w:u w:val="single"/>
        </w:rPr>
        <w:t>этого</w:t>
      </w:r>
      <w:bookmarkStart w:id="0" w:name="_GoBack"/>
      <w:bookmarkEnd w:id="0"/>
      <w:r w:rsidR="00BB6D33" w:rsidRPr="00365723">
        <w:rPr>
          <w:u w:val="single"/>
        </w:rPr>
        <w:t xml:space="preserve"> клада</w:t>
      </w:r>
      <w:r w:rsidR="00BB6D33">
        <w:t>)</w:t>
      </w:r>
      <w:r w:rsidR="00E35187">
        <w:t>;</w:t>
      </w:r>
    </w:p>
    <w:p w:rsidR="00CC7DFB" w:rsidRDefault="00CC7DFB" w:rsidP="00CC7DFB">
      <w:pPr>
        <w:ind w:firstLine="567"/>
        <w:jc w:val="both"/>
      </w:pPr>
      <w:r>
        <w:lastRenderedPageBreak/>
        <w:t>-  вид договора, по которому предоставляется данная услуга;</w:t>
      </w:r>
    </w:p>
    <w:p w:rsidR="00CC7DFB" w:rsidRDefault="00CC7DFB" w:rsidP="00CC7DFB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77B5B066" wp14:editId="103D4061">
            <wp:extent cx="5940425" cy="16287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08-02_12-00-39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4912"/>
                    <a:stretch/>
                  </pic:blipFill>
                  <pic:spPr bwMode="auto">
                    <a:xfrm>
                      <a:off x="0" y="0"/>
                      <a:ext cx="594042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186" w:rsidRDefault="00CC7DFB" w:rsidP="007417F2">
      <w:pPr>
        <w:ind w:firstLine="567"/>
        <w:jc w:val="both"/>
      </w:pPr>
      <w:r>
        <w:t xml:space="preserve">Далее </w:t>
      </w:r>
      <w:r w:rsidR="00810186">
        <w:t>необходимо перейти во вкладку услуги и нажать кнопку «расчет страховки».</w:t>
      </w:r>
    </w:p>
    <w:p w:rsidR="00F81641" w:rsidRDefault="00F81641" w:rsidP="007417F2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940425" cy="248666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8-08-02_12-09-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641" w:rsidRDefault="004B5584" w:rsidP="007417F2">
      <w:pPr>
        <w:ind w:firstLine="567"/>
        <w:jc w:val="both"/>
      </w:pPr>
      <w:r>
        <w:t xml:space="preserve">Откроется окно для расчета </w:t>
      </w:r>
      <w:r w:rsidR="00CC7DFB">
        <w:t>услуг страхования</w:t>
      </w:r>
      <w:r>
        <w:t xml:space="preserve">. В Данном окне необходимо нажать кнопку «добавить» </w:t>
      </w:r>
    </w:p>
    <w:p w:rsidR="00810186" w:rsidRDefault="004B5584" w:rsidP="00F81641">
      <w:pPr>
        <w:jc w:val="both"/>
      </w:pPr>
      <w:r>
        <w:t>и заполнить следующие ячейки:</w:t>
      </w:r>
    </w:p>
    <w:p w:rsidR="00F81641" w:rsidRDefault="005A4F22" w:rsidP="00CC7DFB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943600" cy="1314450"/>
            <wp:effectExtent l="0" t="0" r="0" b="0"/>
            <wp:docPr id="3" name="Рисунок 3" descr="C:\Users\andrey.samokhin\YandexDisk\Скриншоты\2020-09-25_10-55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0-09-25_10-55-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84" w:rsidRDefault="004B5584" w:rsidP="00F81641">
      <w:pPr>
        <w:pStyle w:val="a3"/>
        <w:numPr>
          <w:ilvl w:val="0"/>
          <w:numId w:val="1"/>
        </w:numPr>
        <w:jc w:val="both"/>
      </w:pPr>
      <w:r>
        <w:t>вид страхования (выбрать из списка)</w:t>
      </w:r>
      <w:r w:rsidR="003752F3">
        <w:t>;</w:t>
      </w:r>
    </w:p>
    <w:p w:rsidR="003752F3" w:rsidRDefault="003752F3" w:rsidP="00F81641">
      <w:pPr>
        <w:pStyle w:val="a3"/>
        <w:numPr>
          <w:ilvl w:val="0"/>
          <w:numId w:val="1"/>
        </w:numPr>
        <w:jc w:val="both"/>
      </w:pPr>
      <w:r>
        <w:t>страхователь (выбирается из справочника контрагентов). Если контрагент не найден его надо создать в справочнике контрагентов.</w:t>
      </w:r>
    </w:p>
    <w:p w:rsidR="003752F3" w:rsidRDefault="003752F3" w:rsidP="00F81641">
      <w:pPr>
        <w:pStyle w:val="a3"/>
        <w:numPr>
          <w:ilvl w:val="0"/>
          <w:numId w:val="1"/>
        </w:numPr>
        <w:jc w:val="both"/>
      </w:pPr>
      <w:r>
        <w:t>данные ПТС (</w:t>
      </w:r>
      <w:r w:rsidRPr="00F81641">
        <w:rPr>
          <w:lang w:val="en-US"/>
        </w:rPr>
        <w:t>VIN</w:t>
      </w:r>
      <w:r w:rsidRPr="00F675D9">
        <w:t xml:space="preserve"> </w:t>
      </w:r>
      <w:r>
        <w:t xml:space="preserve">номер). Если по выбранному страхователю уже реализован автомобиль, </w:t>
      </w:r>
      <w:r w:rsidRPr="00F81641">
        <w:rPr>
          <w:lang w:val="en-US"/>
        </w:rPr>
        <w:t>VIN</w:t>
      </w:r>
      <w:r>
        <w:t xml:space="preserve"> номер автомобиля будет предложен для выбора в ячейке;</w:t>
      </w:r>
    </w:p>
    <w:p w:rsidR="004B5584" w:rsidRDefault="004B5584" w:rsidP="00F81641">
      <w:pPr>
        <w:pStyle w:val="a3"/>
        <w:numPr>
          <w:ilvl w:val="0"/>
          <w:numId w:val="1"/>
        </w:numPr>
        <w:jc w:val="both"/>
      </w:pPr>
      <w:r>
        <w:t>номер страхового документа (полиса);</w:t>
      </w:r>
    </w:p>
    <w:p w:rsidR="004B5584" w:rsidRDefault="004B5584" w:rsidP="00F81641">
      <w:pPr>
        <w:pStyle w:val="a3"/>
        <w:numPr>
          <w:ilvl w:val="0"/>
          <w:numId w:val="1"/>
        </w:numPr>
        <w:jc w:val="both"/>
      </w:pPr>
      <w:r>
        <w:t xml:space="preserve">сумма </w:t>
      </w:r>
      <w:r w:rsidR="003752F3">
        <w:t>страхования</w:t>
      </w:r>
      <w:r w:rsidR="0087581D">
        <w:t xml:space="preserve"> </w:t>
      </w:r>
      <w:r w:rsidR="0087581D" w:rsidRPr="00E7048B">
        <w:t>(в случае рассрочки вносится сумма платежа, а полная сумма вносится в поле «полная стоимость»</w:t>
      </w:r>
      <w:proofErr w:type="gramStart"/>
      <w:r w:rsidR="0087581D" w:rsidRPr="00E7048B">
        <w:t xml:space="preserve">) </w:t>
      </w:r>
      <w:r w:rsidR="003752F3" w:rsidRPr="00E7048B">
        <w:t>;</w:t>
      </w:r>
      <w:proofErr w:type="gramEnd"/>
      <w:r w:rsidRPr="00E7048B">
        <w:t xml:space="preserve"> </w:t>
      </w:r>
    </w:p>
    <w:p w:rsidR="004B5584" w:rsidRDefault="004B5584" w:rsidP="00F81641">
      <w:pPr>
        <w:pStyle w:val="a3"/>
        <w:numPr>
          <w:ilvl w:val="0"/>
          <w:numId w:val="1"/>
        </w:numPr>
        <w:jc w:val="both"/>
      </w:pPr>
      <w:r>
        <w:t>процент комиссионного вознаграждения (выбрать из списка</w:t>
      </w:r>
      <w:r w:rsidR="003752F3">
        <w:t xml:space="preserve"> исходя из выбранной страховой организации</w:t>
      </w:r>
      <w:r>
        <w:t>);</w:t>
      </w:r>
    </w:p>
    <w:p w:rsidR="005A4F22" w:rsidRDefault="005A4F22" w:rsidP="00F81641">
      <w:pPr>
        <w:pStyle w:val="a3"/>
        <w:numPr>
          <w:ilvl w:val="0"/>
          <w:numId w:val="1"/>
        </w:numPr>
        <w:jc w:val="both"/>
      </w:pPr>
      <w:r>
        <w:t>процент скидки (если клиенту предоставляется дополнительная скидка);</w:t>
      </w:r>
    </w:p>
    <w:p w:rsidR="005A4F22" w:rsidRDefault="004B5584" w:rsidP="005A4F22">
      <w:pPr>
        <w:pStyle w:val="a3"/>
        <w:numPr>
          <w:ilvl w:val="0"/>
          <w:numId w:val="1"/>
        </w:numPr>
        <w:jc w:val="both"/>
      </w:pPr>
      <w:r>
        <w:t>сумма вознаграждения (рассчитывается автоматически при выборе процентов);</w:t>
      </w:r>
      <w:r w:rsidR="005A4F22" w:rsidRPr="005A4F22">
        <w:t xml:space="preserve"> </w:t>
      </w:r>
    </w:p>
    <w:p w:rsidR="005A4F22" w:rsidRDefault="005A4F22" w:rsidP="005A4F22">
      <w:pPr>
        <w:pStyle w:val="a3"/>
        <w:numPr>
          <w:ilvl w:val="0"/>
          <w:numId w:val="1"/>
        </w:numPr>
        <w:jc w:val="both"/>
      </w:pPr>
      <w:r>
        <w:t>сумма договора (проставляется автоматически);</w:t>
      </w:r>
    </w:p>
    <w:p w:rsidR="004B5584" w:rsidRDefault="004B5584" w:rsidP="005A4F22">
      <w:pPr>
        <w:pStyle w:val="a3"/>
        <w:ind w:left="1287"/>
        <w:jc w:val="both"/>
      </w:pPr>
    </w:p>
    <w:p w:rsidR="005A4F22" w:rsidRDefault="005A4F22" w:rsidP="005A4F22">
      <w:pPr>
        <w:ind w:left="56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1295400"/>
            <wp:effectExtent l="0" t="0" r="9525" b="0"/>
            <wp:docPr id="4" name="Рисунок 4" descr="C:\Users\andrey.samokhin\YandexDisk\Скриншоты\2020-09-25_10-55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0-09-25_10-55-5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2F3" w:rsidRDefault="00B945F7" w:rsidP="00F81641">
      <w:pPr>
        <w:pStyle w:val="a3"/>
        <w:numPr>
          <w:ilvl w:val="0"/>
          <w:numId w:val="1"/>
        </w:numPr>
        <w:jc w:val="both"/>
      </w:pPr>
      <w:r>
        <w:t>номер квитанции (</w:t>
      </w:r>
      <w:r w:rsidR="005A4F22">
        <w:t xml:space="preserve">в ячейке пишется способ оплаты: в кассу, </w:t>
      </w:r>
      <w:r>
        <w:t>на р/с, безнал)</w:t>
      </w:r>
      <w:r w:rsidR="003752F3">
        <w:t>;</w:t>
      </w:r>
    </w:p>
    <w:p w:rsidR="00F675D9" w:rsidRDefault="00F675D9" w:rsidP="00F81641">
      <w:pPr>
        <w:pStyle w:val="a3"/>
        <w:numPr>
          <w:ilvl w:val="0"/>
          <w:numId w:val="1"/>
        </w:numPr>
        <w:jc w:val="both"/>
      </w:pPr>
      <w:r>
        <w:t>дата квитанции;</w:t>
      </w:r>
    </w:p>
    <w:p w:rsidR="00F675D9" w:rsidRDefault="00F675D9" w:rsidP="00F81641">
      <w:pPr>
        <w:pStyle w:val="a3"/>
        <w:numPr>
          <w:ilvl w:val="0"/>
          <w:numId w:val="1"/>
        </w:numPr>
        <w:jc w:val="both"/>
      </w:pPr>
      <w:r>
        <w:t>дата договора;</w:t>
      </w:r>
    </w:p>
    <w:p w:rsidR="003D7AB1" w:rsidRDefault="003D7AB1" w:rsidP="00F81641">
      <w:pPr>
        <w:pStyle w:val="a3"/>
        <w:numPr>
          <w:ilvl w:val="0"/>
          <w:numId w:val="1"/>
        </w:numPr>
        <w:jc w:val="both"/>
      </w:pPr>
      <w:r>
        <w:t>период страхования с (устанавливается дата начала действия услуги);</w:t>
      </w:r>
    </w:p>
    <w:p w:rsidR="003D7AB1" w:rsidRDefault="003D7AB1" w:rsidP="00F81641">
      <w:pPr>
        <w:pStyle w:val="a3"/>
        <w:numPr>
          <w:ilvl w:val="0"/>
          <w:numId w:val="1"/>
        </w:numPr>
        <w:jc w:val="both"/>
      </w:pPr>
      <w:r>
        <w:t>период действия по (устанавливается крайний день действия услуги);</w:t>
      </w:r>
    </w:p>
    <w:p w:rsidR="00F675D9" w:rsidRDefault="00F675D9" w:rsidP="00F81641">
      <w:pPr>
        <w:pStyle w:val="a3"/>
        <w:numPr>
          <w:ilvl w:val="0"/>
          <w:numId w:val="1"/>
        </w:numPr>
        <w:jc w:val="both"/>
      </w:pPr>
      <w:r>
        <w:t>Наименование банка (выбрать из списка</w:t>
      </w:r>
      <w:r w:rsidR="003752F3">
        <w:t xml:space="preserve"> банк кредитор). Информация проставляется в случае, если машина продана контрагенту в кредит</w:t>
      </w:r>
      <w:r>
        <w:t>;</w:t>
      </w:r>
    </w:p>
    <w:p w:rsidR="00F675D9" w:rsidRDefault="00F675D9" w:rsidP="00F81641">
      <w:pPr>
        <w:pStyle w:val="a3"/>
        <w:numPr>
          <w:ilvl w:val="0"/>
          <w:numId w:val="1"/>
        </w:numPr>
        <w:jc w:val="both"/>
      </w:pPr>
      <w:r>
        <w:t>выбор подразделения (выбирается из списка)</w:t>
      </w:r>
      <w:r w:rsidR="005C474D">
        <w:t xml:space="preserve">. Важно выбрать правильное подразделение в соответствии с локацией, на которой </w:t>
      </w:r>
      <w:r w:rsidR="00BB6D33">
        <w:t>оформляется страховка или подразделение где оформлялась первая страховка (см ниже)</w:t>
      </w:r>
      <w:r w:rsidR="005C474D">
        <w:t>;</w:t>
      </w:r>
    </w:p>
    <w:p w:rsidR="00F675D9" w:rsidRDefault="00F675D9" w:rsidP="00F81641">
      <w:pPr>
        <w:pStyle w:val="a3"/>
        <w:numPr>
          <w:ilvl w:val="0"/>
          <w:numId w:val="1"/>
        </w:numPr>
        <w:jc w:val="both"/>
      </w:pPr>
      <w:r>
        <w:t>филиал (выбирается из списка)</w:t>
      </w:r>
      <w:r w:rsidR="003D7AB1">
        <w:t>;</w:t>
      </w:r>
    </w:p>
    <w:p w:rsidR="00B945F7" w:rsidRDefault="00B945F7" w:rsidP="00F81641">
      <w:pPr>
        <w:pStyle w:val="a3"/>
        <w:numPr>
          <w:ilvl w:val="0"/>
          <w:numId w:val="1"/>
        </w:numPr>
        <w:jc w:val="both"/>
      </w:pPr>
      <w:r>
        <w:t>менеджер и документ страхования подгружается автоматически после проведения реализации.</w:t>
      </w:r>
    </w:p>
    <w:p w:rsidR="003D7AB1" w:rsidRDefault="003D7AB1" w:rsidP="007417F2">
      <w:pPr>
        <w:ind w:firstLine="567"/>
        <w:jc w:val="both"/>
      </w:pPr>
      <w:r>
        <w:t>После заполнения и проверки всех данных необходимо нажать кнопку «Выполнить» в низу окна.</w:t>
      </w:r>
    </w:p>
    <w:p w:rsidR="005C474D" w:rsidRPr="00BB6D33" w:rsidRDefault="005C474D" w:rsidP="007417F2">
      <w:pPr>
        <w:ind w:firstLine="567"/>
        <w:jc w:val="both"/>
        <w:rPr>
          <w:u w:val="single"/>
        </w:rPr>
      </w:pPr>
      <w:r w:rsidRPr="00273145">
        <w:rPr>
          <w:u w:val="single"/>
        </w:rPr>
        <w:t xml:space="preserve">ВАЖНО! Необходимо правильно выбирать подразделение в расчете страховки. </w:t>
      </w:r>
      <w:r w:rsidR="00A944C0">
        <w:rPr>
          <w:u w:val="single"/>
        </w:rPr>
        <w:t>При первичном обращении клиента необходимо выбирать подразделение, соответствующее локации, на которую обращается клиент</w:t>
      </w:r>
      <w:r w:rsidR="00273145">
        <w:t>.</w:t>
      </w:r>
      <w:r w:rsidR="00A944C0">
        <w:t xml:space="preserve"> </w:t>
      </w:r>
      <w:r w:rsidR="00A944C0" w:rsidRPr="00BB6D33">
        <w:rPr>
          <w:u w:val="single"/>
        </w:rPr>
        <w:t xml:space="preserve">Если клиент обратился повторно (пролонгация финансовых услуг), необходимо выбрать подразделение </w:t>
      </w:r>
      <w:r w:rsidR="00BB6D33" w:rsidRPr="00BB6D33">
        <w:rPr>
          <w:u w:val="single"/>
        </w:rPr>
        <w:t>аналогичное подразделению в первичной реализации.</w:t>
      </w:r>
    </w:p>
    <w:p w:rsidR="005C474D" w:rsidRPr="00BB6D33" w:rsidRDefault="005C474D" w:rsidP="007417F2">
      <w:pPr>
        <w:ind w:firstLine="567"/>
        <w:jc w:val="both"/>
        <w:rPr>
          <w:u w:val="single"/>
        </w:rPr>
      </w:pPr>
      <w:r w:rsidRPr="00273145">
        <w:rPr>
          <w:u w:val="single"/>
        </w:rPr>
        <w:t xml:space="preserve">Например, если страховка оформляется в автосалоне </w:t>
      </w:r>
      <w:r w:rsidRPr="00273145">
        <w:rPr>
          <w:u w:val="single"/>
          <w:lang w:val="en-US"/>
        </w:rPr>
        <w:t>KIA</w:t>
      </w:r>
      <w:r w:rsidRPr="00273145">
        <w:rPr>
          <w:u w:val="single"/>
        </w:rPr>
        <w:t xml:space="preserve">, </w:t>
      </w:r>
      <w:r w:rsidR="00BB6D33">
        <w:rPr>
          <w:u w:val="single"/>
        </w:rPr>
        <w:t xml:space="preserve">то подразделение выбирается автосалон </w:t>
      </w:r>
      <w:r w:rsidR="00BB6D33">
        <w:rPr>
          <w:u w:val="single"/>
          <w:lang w:val="en-US"/>
        </w:rPr>
        <w:t>KIA</w:t>
      </w:r>
      <w:r w:rsidR="00BB6D33">
        <w:rPr>
          <w:u w:val="single"/>
        </w:rPr>
        <w:t xml:space="preserve">. Но если это пролонгация страховки, которая была оформлена ранее в магазине страховок на ул. Дзержинского и там было выбрано подразделение «Магазин </w:t>
      </w:r>
      <w:proofErr w:type="spellStart"/>
      <w:r w:rsidR="00BB6D33">
        <w:rPr>
          <w:u w:val="single"/>
        </w:rPr>
        <w:t>Дзержинка</w:t>
      </w:r>
      <w:proofErr w:type="spellEnd"/>
      <w:r w:rsidR="00BB6D33">
        <w:rPr>
          <w:u w:val="single"/>
        </w:rPr>
        <w:t>» то и в новой реализации нужно выбирать это подразделение.</w:t>
      </w:r>
    </w:p>
    <w:p w:rsidR="00F81641" w:rsidRDefault="00F81641" w:rsidP="007417F2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940425" cy="3215640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8-08-02_12-12-3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AB1" w:rsidRDefault="003D7AB1" w:rsidP="007417F2">
      <w:pPr>
        <w:ind w:firstLine="567"/>
        <w:jc w:val="both"/>
      </w:pPr>
      <w:r>
        <w:lastRenderedPageBreak/>
        <w:t>После нажатия откроется новое окно «Страхование». В нем отобразится вся заполненная информация. Далее в низу окна необходимо проставить галочки в случае необходимость по следующим параметрам:</w:t>
      </w:r>
    </w:p>
    <w:p w:rsidR="003D7AB1" w:rsidRDefault="003D7AB1" w:rsidP="007417F2">
      <w:pPr>
        <w:ind w:firstLine="567"/>
        <w:jc w:val="both"/>
      </w:pPr>
      <w:r>
        <w:t xml:space="preserve">- в случае если, услуга страхования предоставляется по желанию </w:t>
      </w:r>
      <w:r w:rsidR="00507B24">
        <w:t>клиента,</w:t>
      </w:r>
      <w:r>
        <w:t xml:space="preserve"> а не по требованию банка, необходимо установить отметку в ячейке «</w:t>
      </w:r>
      <w:r w:rsidR="003508FE">
        <w:t>Д</w:t>
      </w:r>
      <w:r>
        <w:t>обровольное страхование»;</w:t>
      </w:r>
    </w:p>
    <w:p w:rsidR="003D7AB1" w:rsidRDefault="003D7AB1" w:rsidP="007417F2">
      <w:pPr>
        <w:ind w:firstLine="567"/>
        <w:jc w:val="both"/>
      </w:pPr>
      <w:r>
        <w:t>- в случае, если по клиенту производится продление услуги страхования, необходимо установить отметку в ячейке «</w:t>
      </w:r>
      <w:r w:rsidR="003508FE">
        <w:t>П</w:t>
      </w:r>
      <w:r>
        <w:t>родление страховки».</w:t>
      </w:r>
    </w:p>
    <w:p w:rsidR="003D7AB1" w:rsidRPr="0087581D" w:rsidRDefault="003D7AB1" w:rsidP="007417F2">
      <w:pPr>
        <w:ind w:firstLine="567"/>
        <w:jc w:val="both"/>
        <w:rPr>
          <w:color w:val="FF0000"/>
        </w:rPr>
      </w:pPr>
      <w:r>
        <w:t xml:space="preserve">- в случае, если по данному клиенту, услуга предоставляется в рассрочку, необходимо установить отметку в ячейке «Рассрочка платежа». </w:t>
      </w:r>
    </w:p>
    <w:p w:rsidR="00F81641" w:rsidRDefault="00F81641" w:rsidP="005C474D">
      <w:pPr>
        <w:jc w:val="both"/>
      </w:pPr>
      <w:r>
        <w:rPr>
          <w:noProof/>
          <w:lang w:eastAsia="ru-RU"/>
        </w:rPr>
        <w:drawing>
          <wp:inline distT="0" distB="0" distL="0" distR="0">
            <wp:extent cx="5854700" cy="415036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8-08-02_12-13-14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/>
                    <a:stretch/>
                  </pic:blipFill>
                  <pic:spPr bwMode="auto">
                    <a:xfrm>
                      <a:off x="0" y="0"/>
                      <a:ext cx="5854700" cy="415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B24" w:rsidRDefault="003D7AB1" w:rsidP="007417F2">
      <w:pPr>
        <w:ind w:firstLine="567"/>
        <w:jc w:val="both"/>
      </w:pPr>
      <w:r>
        <w:t>Далее необходимо нажать кнопку «Записать» и «ОК».</w:t>
      </w:r>
      <w:r w:rsidR="00850D9C">
        <w:t xml:space="preserve"> После чего производится автоматический возврат к окну «Реализация товаров и услуг». </w:t>
      </w:r>
    </w:p>
    <w:p w:rsidR="00373EE7" w:rsidRDefault="00373EE7" w:rsidP="005C474D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2952750"/>
            <wp:effectExtent l="0" t="0" r="9525" b="0"/>
            <wp:docPr id="6" name="Рисунок 6" descr="C:\Users\andrey.samokhin\YandexDisk\Скриншоты\2020-09-25_11-37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0-09-25_11-37-1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E7" w:rsidRDefault="00373EE7" w:rsidP="003508FE">
      <w:pPr>
        <w:ind w:firstLine="567"/>
        <w:jc w:val="both"/>
      </w:pPr>
      <w:r>
        <w:lastRenderedPageBreak/>
        <w:t>Если не заполнены ячейки «Счет доходов», «Субконто», «Счет расходов», «Счет учета» необходимо заполнить эти ячейки выбрав необходимые параметры (параметры устанавливает бухгалтерия);</w:t>
      </w:r>
    </w:p>
    <w:p w:rsidR="00373EE7" w:rsidRDefault="00373EE7" w:rsidP="003508FE">
      <w:pPr>
        <w:ind w:firstLine="567"/>
        <w:jc w:val="both"/>
      </w:pPr>
      <w:r>
        <w:t>Далее при необходимости прописывается комментарий (обычно это ФИО клиента);</w:t>
      </w:r>
    </w:p>
    <w:p w:rsidR="003508FE" w:rsidRDefault="00373EE7" w:rsidP="003508FE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6D60E25B" wp14:editId="38D8AEA7">
            <wp:extent cx="5940425" cy="70866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8-08-02_12-15-51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78"/>
                    <a:stretch/>
                  </pic:blipFill>
                  <pic:spPr bwMode="auto">
                    <a:xfrm>
                      <a:off x="0" y="0"/>
                      <a:ext cx="5940425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После заполнения </w:t>
      </w:r>
      <w:r w:rsidR="003508FE">
        <w:t xml:space="preserve">необходимо </w:t>
      </w:r>
      <w:r>
        <w:t>провести документ</w:t>
      </w:r>
      <w:r w:rsidR="003508FE">
        <w:t xml:space="preserve"> нажав кнопку «Провести».</w:t>
      </w:r>
    </w:p>
    <w:p w:rsidR="00CC7DFB" w:rsidRDefault="00CC7DFB" w:rsidP="007417F2">
      <w:pPr>
        <w:ind w:firstLine="567"/>
        <w:jc w:val="both"/>
      </w:pPr>
      <w:r>
        <w:t xml:space="preserve">Если клиенту предоставляется несколько видов страхования по одной </w:t>
      </w:r>
      <w:r w:rsidR="003508FE">
        <w:t>страховой фирме и по одной организации, создается одна реализация с несколькими видами страхования.</w:t>
      </w:r>
    </w:p>
    <w:p w:rsidR="003508FE" w:rsidRDefault="003508FE" w:rsidP="007417F2">
      <w:pPr>
        <w:ind w:firstLine="567"/>
        <w:jc w:val="both"/>
      </w:pPr>
      <w:r>
        <w:t>Если услуги предоставляют разные страховые фирмы или реализации производятся по разным организациям, по каждой услуге создается отдельный документ реализации.</w:t>
      </w:r>
    </w:p>
    <w:p w:rsidR="00850D9C" w:rsidRDefault="00850D9C" w:rsidP="007417F2">
      <w:pPr>
        <w:ind w:firstLine="567"/>
        <w:jc w:val="both"/>
      </w:pPr>
      <w:r>
        <w:t>После сохранения или проведения документа реализации, данный документ можно будет найти в разделе «Страхование».</w:t>
      </w:r>
    </w:p>
    <w:p w:rsidR="00B00015" w:rsidRDefault="00B00015" w:rsidP="007417F2">
      <w:pPr>
        <w:ind w:firstLine="567"/>
        <w:jc w:val="both"/>
      </w:pPr>
    </w:p>
    <w:p w:rsidR="00B00015" w:rsidRDefault="00B00015" w:rsidP="007417F2">
      <w:pPr>
        <w:ind w:firstLine="567"/>
        <w:jc w:val="both"/>
      </w:pPr>
      <w:r>
        <w:t>Для работы наиболее часто используются так же отчеты для аналитики:</w:t>
      </w:r>
    </w:p>
    <w:p w:rsidR="00B00015" w:rsidRPr="00E7048B" w:rsidRDefault="00B00015" w:rsidP="00B00015">
      <w:pPr>
        <w:pStyle w:val="a3"/>
        <w:numPr>
          <w:ilvl w:val="0"/>
          <w:numId w:val="2"/>
        </w:numPr>
        <w:jc w:val="both"/>
        <w:rPr>
          <w:b/>
        </w:rPr>
      </w:pPr>
      <w:r w:rsidRPr="00E7048B">
        <w:rPr>
          <w:b/>
        </w:rPr>
        <w:t>Отчет страховани</w:t>
      </w:r>
      <w:r w:rsidR="0087581D" w:rsidRPr="00E7048B">
        <w:rPr>
          <w:b/>
        </w:rPr>
        <w:t>е (новый)</w:t>
      </w:r>
      <w:r w:rsidRPr="00E7048B">
        <w:rPr>
          <w:b/>
        </w:rPr>
        <w:t>;</w:t>
      </w:r>
    </w:p>
    <w:p w:rsidR="00B00015" w:rsidRDefault="00B00015" w:rsidP="00B00015">
      <w:pPr>
        <w:pStyle w:val="a3"/>
        <w:numPr>
          <w:ilvl w:val="0"/>
          <w:numId w:val="2"/>
        </w:numPr>
        <w:jc w:val="both"/>
      </w:pPr>
      <w:r>
        <w:t>Реестр реализаций.</w:t>
      </w:r>
    </w:p>
    <w:p w:rsidR="00C51AEF" w:rsidRDefault="00C51AEF" w:rsidP="00C51AEF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3457575"/>
            <wp:effectExtent l="0" t="0" r="9525" b="9525"/>
            <wp:docPr id="8" name="Рисунок 8" descr="C:\Users\andrey.samokhin\YandexDisk\Скриншоты\2020-09-25_11-56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0-09-25_11-56-0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EF" w:rsidRDefault="00C51AEF" w:rsidP="00E7048B">
      <w:pPr>
        <w:ind w:firstLine="567"/>
      </w:pPr>
      <w:r>
        <w:lastRenderedPageBreak/>
        <w:t>Отчеты можно найти в разделе «Отчеты», далее выбрать «Дополнительные отчеты и обработки</w:t>
      </w:r>
      <w:r w:rsidR="000E5D24">
        <w:t>», раздел «Страхование».</w:t>
      </w:r>
      <w:r w:rsidR="00D56424" w:rsidRPr="00D56424">
        <w:rPr>
          <w:noProof/>
          <w:lang w:eastAsia="ru-RU"/>
        </w:rPr>
        <w:t xml:space="preserve"> </w:t>
      </w:r>
      <w:r w:rsidR="00D56424">
        <w:rPr>
          <w:noProof/>
          <w:lang w:eastAsia="ru-RU"/>
        </w:rPr>
        <w:drawing>
          <wp:inline distT="0" distB="0" distL="0" distR="0" wp14:anchorId="5888725F" wp14:editId="05988FA4">
            <wp:extent cx="5934075" cy="2590800"/>
            <wp:effectExtent l="0" t="0" r="9525" b="0"/>
            <wp:docPr id="9" name="Рисунок 9" descr="C:\Users\andrey.samokhin\YandexDisk\Скриншоты\2020-09-25_12-00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y.samokhin\YandexDisk\Скриншоты\2020-09-25_12-00-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8B" w:rsidRDefault="00D56424" w:rsidP="00C51AEF">
      <w:r>
        <w:rPr>
          <w:noProof/>
          <w:lang w:eastAsia="ru-RU"/>
        </w:rPr>
        <w:drawing>
          <wp:inline distT="0" distB="0" distL="0" distR="0">
            <wp:extent cx="5943600" cy="2905125"/>
            <wp:effectExtent l="0" t="0" r="0" b="9525"/>
            <wp:docPr id="15" name="Рисунок 15" descr="C:\Users\andrey.samokhin\YandexDisk\Скриншоты\2020-09-25_12-21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ey.samokhin\YandexDisk\Скриншоты\2020-09-25_12-21-5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8B" w:rsidRPr="00E7048B" w:rsidRDefault="00E7048B" w:rsidP="00E7048B">
      <w:r>
        <w:t>Настройка отчета</w:t>
      </w:r>
    </w:p>
    <w:p w:rsidR="00E7048B" w:rsidRDefault="00E7048B" w:rsidP="00E7048B">
      <w:r>
        <w:rPr>
          <w:noProof/>
          <w:lang w:eastAsia="ru-RU"/>
        </w:rPr>
        <w:lastRenderedPageBreak/>
        <w:drawing>
          <wp:inline distT="0" distB="0" distL="0" distR="0">
            <wp:extent cx="5934075" cy="3771900"/>
            <wp:effectExtent l="0" t="0" r="9525" b="0"/>
            <wp:docPr id="16" name="Рисунок 16" descr="C:\Users\andrey.samokhin\YandexDisk\Скриншоты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untitle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24" w:rsidRPr="00E7048B" w:rsidRDefault="000E5D24" w:rsidP="00E7048B"/>
    <w:sectPr w:rsidR="000E5D24" w:rsidRPr="00E7048B" w:rsidSect="00373EE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0A9"/>
    <w:multiLevelType w:val="hybridMultilevel"/>
    <w:tmpl w:val="581809D0"/>
    <w:lvl w:ilvl="0" w:tplc="760E7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5C42CD"/>
    <w:multiLevelType w:val="hybridMultilevel"/>
    <w:tmpl w:val="0C64A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F"/>
    <w:rsid w:val="000965A2"/>
    <w:rsid w:val="000E5D24"/>
    <w:rsid w:val="00273145"/>
    <w:rsid w:val="002A7AD4"/>
    <w:rsid w:val="003508FE"/>
    <w:rsid w:val="00365723"/>
    <w:rsid w:val="00373EE7"/>
    <w:rsid w:val="003752F3"/>
    <w:rsid w:val="003D7AB1"/>
    <w:rsid w:val="004B5584"/>
    <w:rsid w:val="00507B24"/>
    <w:rsid w:val="005342F0"/>
    <w:rsid w:val="005A4F22"/>
    <w:rsid w:val="005C474D"/>
    <w:rsid w:val="007417F2"/>
    <w:rsid w:val="00810186"/>
    <w:rsid w:val="00850D9C"/>
    <w:rsid w:val="0087581D"/>
    <w:rsid w:val="009A01E1"/>
    <w:rsid w:val="009C7B5D"/>
    <w:rsid w:val="009E4B05"/>
    <w:rsid w:val="00A307AF"/>
    <w:rsid w:val="00A944C0"/>
    <w:rsid w:val="00B00015"/>
    <w:rsid w:val="00B945F7"/>
    <w:rsid w:val="00BB6D33"/>
    <w:rsid w:val="00C51AEF"/>
    <w:rsid w:val="00CC7DFB"/>
    <w:rsid w:val="00D25C94"/>
    <w:rsid w:val="00D56424"/>
    <w:rsid w:val="00D66627"/>
    <w:rsid w:val="00E35187"/>
    <w:rsid w:val="00E7048B"/>
    <w:rsid w:val="00ED2140"/>
    <w:rsid w:val="00F54394"/>
    <w:rsid w:val="00F675D9"/>
    <w:rsid w:val="00F81641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C574-03A0-45B1-B1A6-C9B8A1BD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Андрей Николаевич</dc:creator>
  <cp:keywords/>
  <dc:description/>
  <cp:lastModifiedBy>Самохин Андрей Николаевич</cp:lastModifiedBy>
  <cp:revision>5</cp:revision>
  <dcterms:created xsi:type="dcterms:W3CDTF">2020-11-03T13:09:00Z</dcterms:created>
  <dcterms:modified xsi:type="dcterms:W3CDTF">2021-12-08T15:13:00Z</dcterms:modified>
</cp:coreProperties>
</file>